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附件4</w:t>
      </w:r>
      <w:bookmarkStart w:id="0" w:name="_GoBack"/>
      <w:bookmarkEnd w:id="0"/>
    </w:p>
    <w:p>
      <w:pPr>
        <w:spacing w:line="360" w:lineRule="auto"/>
        <w:jc w:val="center"/>
        <w:outlineLvl w:val="0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优秀教师读者评选综合评分表</w:t>
      </w:r>
    </w:p>
    <w:p>
      <w:pPr>
        <w:spacing w:line="360" w:lineRule="auto"/>
        <w:jc w:val="center"/>
        <w:outlineLvl w:val="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（    年）</w:t>
      </w:r>
    </w:p>
    <w:p>
      <w:pPr>
        <w:spacing w:line="360" w:lineRule="auto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填表时间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tbl>
      <w:tblPr>
        <w:tblStyle w:val="2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682"/>
        <w:gridCol w:w="1831"/>
        <w:gridCol w:w="853"/>
        <w:gridCol w:w="1291"/>
        <w:gridCol w:w="225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  名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   号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    位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联系方式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72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评分细则</w:t>
            </w:r>
            <w:r>
              <w:rPr>
                <w:rFonts w:hint="eastAsia" w:ascii="仿宋" w:hAnsi="仿宋" w:eastAsia="仿宋" w:cs="仿宋"/>
                <w:sz w:val="24"/>
              </w:rPr>
              <w:t>（满分100分，另有附加分）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691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  目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得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highlight w:val="black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691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highlight w:val="black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遵守图书馆的管理制度，无违纪违规情况，共2分。有违规行为不得分。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691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遵守图书馆的借阅规定，借阅无违章，共3分。违章1次扣1分，最多扣4分。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（例：恶意损坏偷窃图书。同一时间借的书产生的相同违章行为，算一次违规。）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360" w:lineRule="auto"/>
              <w:ind w:left="113" w:right="113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借阅量，进出馆次数、教师阅览参考区使用次数计分方法</w:t>
            </w:r>
          </w:p>
        </w:tc>
        <w:tc>
          <w:tcPr>
            <w:tcW w:w="4400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三项累计次数总量满分共40分。其中，第一名满分40分，每10名阶差10分。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4</w:t>
            </w:r>
          </w:p>
        </w:tc>
        <w:tc>
          <w:tcPr>
            <w:tcW w:w="691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参与图书馆组织的举办的资源培训活动，每次计5分，共20分，本项最多记20分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691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参与教师荐读活动，每推荐一本图书记4分，共20分，本项最多记20分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6</w:t>
            </w:r>
          </w:p>
        </w:tc>
        <w:tc>
          <w:tcPr>
            <w:tcW w:w="691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参与馆藏文献建设，每次记1分，共15分，本项最多计15分。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rPr>
          <w:rFonts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bCs/>
          <w:sz w:val="24"/>
        </w:rPr>
        <w:t>备注：</w:t>
      </w:r>
      <w:r>
        <w:rPr>
          <w:rFonts w:hint="eastAsia" w:ascii="仿宋_GB2312" w:hAnsi="仿宋" w:eastAsia="仿宋_GB2312" w:cs="仿宋"/>
          <w:sz w:val="24"/>
        </w:rPr>
        <w:t>总分值为100分；</w:t>
      </w:r>
    </w:p>
    <w:p>
      <w:pPr>
        <w:pStyle w:val="4"/>
        <w:spacing w:line="360" w:lineRule="auto"/>
        <w:ind w:firstLine="720" w:firstLineChars="300"/>
        <w:rPr>
          <w:rFonts w:hAnsi="仿宋" w:cs="仿宋"/>
          <w:color w:val="auto"/>
          <w:sz w:val="24"/>
          <w:szCs w:val="24"/>
          <w:u w:val="single"/>
        </w:rPr>
      </w:pPr>
      <w:r>
        <w:rPr>
          <w:rFonts w:hint="eastAsia" w:hAnsi="仿宋" w:cs="仿宋"/>
          <w:color w:val="auto"/>
          <w:sz w:val="24"/>
          <w:szCs w:val="24"/>
        </w:rPr>
        <w:t>最后得分：</w:t>
      </w:r>
      <w:r>
        <w:rPr>
          <w:rFonts w:hint="eastAsia" w:hAnsi="仿宋" w:cs="仿宋"/>
          <w:color w:val="auto"/>
          <w:sz w:val="24"/>
          <w:szCs w:val="24"/>
          <w:u w:val="single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B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汇编正文"/>
    <w:basedOn w:val="1"/>
    <w:qFormat/>
    <w:uiPriority w:val="0"/>
    <w:pPr>
      <w:ind w:firstLine="640" w:firstLineChars="200"/>
    </w:pPr>
    <w:rPr>
      <w:rFonts w:ascii="仿宋_GB2312" w:hAnsi="黑体" w:eastAsia="仿宋_GB2312" w:cs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2022-03-11T08:50:49Z</dcterms:created>
  <dc:creator>Administrator</dc:creator>
  <cp:lastModifiedBy>Sweet J baby童品</cp:lastModifiedBy>
  <dcterms:modified xsi:type="dcterms:W3CDTF">2022-03-11T08:51:18Z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1E443D2B38964ECAAD1B565A1529EC65</vt:lpwstr>
  </property>
</Properties>
</file>