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2"/>
        </w:rPr>
      </w:pPr>
      <w:r>
        <w:rPr>
          <w:rFonts w:hint="eastAsia"/>
          <w:b/>
          <w:bCs/>
          <w:sz w:val="28"/>
          <w:szCs w:val="32"/>
        </w:rPr>
        <w:t xml:space="preserve"> </w:t>
      </w:r>
      <w:r>
        <w:rPr>
          <w:b/>
          <w:bCs/>
          <w:sz w:val="28"/>
          <w:szCs w:val="32"/>
        </w:rPr>
        <w:t xml:space="preserve">             </w:t>
      </w:r>
      <w:r>
        <w:rPr>
          <w:rFonts w:hint="eastAsia"/>
          <w:b/>
          <w:bCs/>
          <w:sz w:val="28"/>
          <w:szCs w:val="32"/>
        </w:rPr>
        <w:t>光明眼科学院实验室</w:t>
      </w:r>
      <w:r>
        <w:rPr>
          <w:rFonts w:hint="eastAsia"/>
          <w:b/>
          <w:bCs/>
          <w:sz w:val="28"/>
          <w:szCs w:val="32"/>
          <w:lang w:eastAsia="zh-CN"/>
        </w:rPr>
        <w:t>多媒体</w:t>
      </w:r>
      <w:r>
        <w:rPr>
          <w:rFonts w:hint="eastAsia"/>
          <w:b/>
          <w:bCs/>
          <w:sz w:val="28"/>
          <w:szCs w:val="32"/>
        </w:rPr>
        <w:t>设备参数</w:t>
      </w:r>
    </w:p>
    <w:tbl>
      <w:tblPr>
        <w:tblStyle w:val="2"/>
        <w:tblW w:w="10515" w:type="dxa"/>
        <w:tblInd w:w="-1026" w:type="dxa"/>
        <w:tblLayout w:type="fixed"/>
        <w:tblCellMar>
          <w:top w:w="0" w:type="dxa"/>
          <w:left w:w="108" w:type="dxa"/>
          <w:bottom w:w="0" w:type="dxa"/>
          <w:right w:w="108" w:type="dxa"/>
        </w:tblCellMar>
      </w:tblPr>
      <w:tblGrid>
        <w:gridCol w:w="660"/>
        <w:gridCol w:w="1185"/>
        <w:gridCol w:w="5640"/>
        <w:gridCol w:w="705"/>
        <w:gridCol w:w="720"/>
        <w:gridCol w:w="765"/>
        <w:gridCol w:w="840"/>
      </w:tblGrid>
      <w:tr>
        <w:tblPrEx>
          <w:tblLayout w:type="fixed"/>
          <w:tblCellMar>
            <w:top w:w="0" w:type="dxa"/>
            <w:left w:w="108" w:type="dxa"/>
            <w:bottom w:w="0" w:type="dxa"/>
            <w:right w:w="108" w:type="dxa"/>
          </w:tblCellMar>
        </w:tblPrEx>
        <w:trPr>
          <w:trHeight w:val="40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序号</w:t>
            </w:r>
          </w:p>
        </w:tc>
        <w:tc>
          <w:tcPr>
            <w:tcW w:w="118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设备名称</w:t>
            </w:r>
          </w:p>
        </w:tc>
        <w:tc>
          <w:tcPr>
            <w:tcW w:w="56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技术参数</w:t>
            </w:r>
          </w:p>
        </w:tc>
        <w:tc>
          <w:tcPr>
            <w:tcW w:w="70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数量</w:t>
            </w:r>
          </w:p>
        </w:tc>
        <w:tc>
          <w:tcPr>
            <w:tcW w:w="72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单位</w:t>
            </w:r>
          </w:p>
        </w:tc>
        <w:tc>
          <w:tcPr>
            <w:tcW w:w="76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报价</w:t>
            </w:r>
          </w:p>
        </w:tc>
        <w:tc>
          <w:tcPr>
            <w:tcW w:w="8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小计</w:t>
            </w:r>
          </w:p>
        </w:tc>
      </w:tr>
      <w:tr>
        <w:tblPrEx>
          <w:tblLayout w:type="fixed"/>
          <w:tblCellMar>
            <w:top w:w="0" w:type="dxa"/>
            <w:left w:w="108" w:type="dxa"/>
            <w:bottom w:w="0" w:type="dxa"/>
            <w:right w:w="108" w:type="dxa"/>
          </w:tblCellMar>
        </w:tblPrEx>
        <w:trPr>
          <w:trHeight w:val="40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投影机</w:t>
            </w:r>
          </w:p>
        </w:tc>
        <w:tc>
          <w:tcPr>
            <w:tcW w:w="56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1、LCD板：0.63英寸LCD*3（显示宽高比 4：3）。</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2、亮度5000流明，标准分辨率1024×768，对比度：5000:1。</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3、灯泡功率：灯泡功率≥215W UHP。灯泡寿命：5,000小时</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4、终端接口：HDMI输入：HDMI端子×1 ；USB(A)×1，网络端口:RJ-45端子×1，USB鼠标控制：USB(B)×1，USB(A)×1一共3个；RGB接口：其中两个输入，一个输出；色差（HDTV）输入：RCA JACK X 3；控制端口：9针232控制微型 D-sub×1个；S端子X 1；自动适应WXGA宽屏笔记本</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台</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幕布</w:t>
            </w:r>
          </w:p>
        </w:tc>
        <w:tc>
          <w:tcPr>
            <w:tcW w:w="56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100寸四个、120寸2个、电动玻珠幕</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个</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音频系统</w:t>
            </w:r>
          </w:p>
        </w:tc>
        <w:tc>
          <w:tcPr>
            <w:tcW w:w="56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240"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整套系统包括一体机功放音响接收器等6个桌面话筒/2个无线话筒.2.4G无线数字接收器、可与功放机、调音台、电视机联接，数字对频无线接收通道大于1000个、接收机与发射机自动选频对接≤3秒、自动搜索发射机信号进行锁定、不串频、抗干扰性强、能有效的抑制声反馈。</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一路话筒输出、二路音频输出、一路DC5V电源输出、USB充电功能。</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适用于现有多媒体教室、电教室、流媒体教室、会议室的升级改造。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★根据用户要求可选配1090、1090A发射机。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★频率响应：45Hz-20KHz</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★使用频率：2402-2480MHz</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★灵敏度：89dB±2 dB</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★失真度：≤1%</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★信道间隔:5MHz</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★电源：交流220V±10％/50Hz</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讲桌</w:t>
            </w:r>
          </w:p>
        </w:tc>
        <w:tc>
          <w:tcPr>
            <w:tcW w:w="5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钢木结合，桌面采用耐滑木质材料，桌体采用1.2-2.0MM全钢结构，左右提供豪华扶手；长宽(CM)60*6；全封闭式豪华设计，学校LOGO；讲桌长宽高(CM)：关闭：100*71*105.5打开：145*87*105.5；显示器屏幕采用钢化玻璃保护，适用18-22寸液晶显示屏,外接线盒（含VGA、HDMI、USB、AUDIO、网线、电源插座、中控面板、IC卡读卡器等）控制柜应提供放置计算机、功放、DVD播放机、中央控制器等设备的内部空间；桌体内侧有标准键盘抽屉，右侧具有抽拉式抽屉，可放置实物展示台，承重20公斤；</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电脑</w:t>
            </w:r>
          </w:p>
        </w:tc>
        <w:tc>
          <w:tcPr>
            <w:tcW w:w="56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CPU类型 I3/4GDDR1600双通道内存/SATA3接口、7200PRM、缓存16M缓存容量500G硬盘/DVD光驱/PCI-E接口显卡，独立缓存1G、千兆网卡/支持PCI扩展槽/支持RS232接口及扩展/19寸液晶显示器/支持网络传输硬盘对刻、多系统引导、支持硬盘及CMOS保护、自动安装底层驱动/支持BIOS网络唤醒机制/前置USB及音频接口/防水抗菌键盘、光电鼠标/ATX结构机箱/110V-220V 310W电源/主机及硬盘保护卡驱动支持                                              仿真教学软件整体要求：</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1、该系统实现教师备授课一体化的目的，在备课过程当中可随时一键切换到授课模式，并自动唤醒和控制学生端，帮助教师高效备课、授课。</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2、★软件需要提供由省级以上软件测试中心出具的软件测 试报告和由国家版权局出具的软件著作权证书。（加盖制造商公章）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3、★提供制造商通过CMMI3或以上认证证书复印件（加盖制造商公章）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4、★提供制造商通过ISO27001信息安全管理体系认证及ISO20000IT服务管理体系认证复印件（加盖制造商公章）</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备课模式：</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(1)★提供云端教育资源库，教师可在云端资源库找到大量丰富的公共课件及教学素材；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(2)教师可对授课教材版本、年级、学科、课程章节进行选择和切换，同时支持设置为默认选项，方便教师快速进入要上的课程；</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云端教育资源与教材目录相匹配，目录可匹配至年级、学科、教材版本、课程、章节，教师备课时直接进入目录，无需搜索，云端教育资源库自动提供与当前课程相匹配的所有课件、视频、图片、动画、音频和习题等教学素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(4)一键调用云端教育资源库中课件的所有页面，也可以选择直接插入课件中的指定页面；</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(5)支持快速插入本地图片、视频和动画等教学素材；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(6)★需兼容PPT格式的课件资源，教师可直接调用本地的PPT课件进入备课系统进行编辑；</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(7)各类资源支持关键字模糊搜索功能；</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(8)支持在编辑课件过程中预览、拖拽、插入所需的教学资源和素材；</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(9)★支持教师创建新题目，可编辑多种题型，提供的题目类型不少于30种，如常见客观题：单项选择题、多项选择题、填空题、连线题等类型；常见主观题：手写题、组词题等；也可以编辑有较强互动性的题型，如：连连看、选词填空题、猜词游戏题、分类题、记忆卡片、分式加减题；</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(10)提供网盘功能，教师可将课件、视频、图片、Flash、音频等教学资源上传网盘；</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(11)支持使用常用的第三方账号注册登录包括QQ、微信、微博、邮箱等；</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授课模式：</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(1)★教师编辑完课件后，可一键从备课模式切换到授课模式；</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(2)需为教师提供不少于6种授课工具，包括学科工具、互动工具、画笔、橡皮擦、清除墨迹、返回桌面等功能；</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植树工具可任意缩放数轴长度和单位刻度长度，可以任意设置标示点位置，显示标示点之间的增减线及增减距离；</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种，包括三角板、量角器、直尺等常用的工具；</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(5)★使用互动工具时，至少提供8种授课交互功能，需包括放大镜、黑板、聚光灯、计时器、百科、鼓掌、接龙活动、随机组队等；</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(6)教师可以控制学生VR眼镜进行VR资源的播放、停止等操作；</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(7)画笔工具需提供不少于9种颜色的画笔，包括红色、蓝色、黑色等常用颜色，方便老师授课时做标记；</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(8)★授课模式支持教师跨平台、多手机终端应用，提供二维码扫描的方式快速下载移动控制软件，实现教师课堂移动教学。移动控制软件需支持Android和iOS设备；</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(9)使用手机移动设备进行移动授课时，需提供包括页面跳转、鼓励、画笔、激光笔、图片快传、放大镜、黑板、聚光灯，视频快传等9种及以上的远程控制功能。</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台</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智慧中控一体机</w:t>
            </w:r>
          </w:p>
        </w:tc>
        <w:tc>
          <w:tcPr>
            <w:tcW w:w="56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薄膜式10按键，3*2VGA,3*1音频，2*1视频；内置1路麦克风输入，1路红外，2路RS-232； 2路电源；3路IO接口；</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独立的控制模块，实现控制、管理；</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★控制软件有计算机软件著作权，全面支持WIN7/VISTA操作系统；</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可以导入导出设备红外码，方便保存和批量安装；</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 xml:space="preserve">内置多种投影机R S - 2 3 2控制代码； </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通过ISO9001-9008质量管理体系认证；</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★升级方便，模块化管理；可扩展为：网络控制、一卡通、设备电源管理、课程表管理、远程协助、防盗监控报警；1. 用户使用权限分类管理：可定义超级用户、监控用户、管理员可分配不同的教室和功能给每个管理老师；</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2. 分层管理：可自定义分区、分年级、分楼层管理，也可加入电子地图，使管理人员一目了然；</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3. 网络I P地址管理： 自动搜索中控IP地址、再查找相应物理地址与多媒体教室电脑IP对应， 网络断开后再恢复时系统能自动连接；</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4. IC卡管理：设定每教室由哪些IC卡能打开，可添加删除和编辑IC卡用户；插卡网络系统即自动按顺序打开系统设备，拨卡即自动关闭系统设备；系统软件还可以记录用户和设备的使用时间；</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★5. 编码表的管理：系统通信代码自定义，以中文描述功能选项，根据用户要求添加和删除受控设备；（现场演示）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 课程表自动化：指定每时间段每个多媒体室每个设备的开启时间、关闭时间，采用自动化的设置模式，并且可以按每学期、星期和日期排程，课表具有导入导出功能，可导入EXCEL课表，也可以用树型的方式编辑每个教室的自动化管理功能</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★7. 系统远程管理与维护：系统自动按时间记录每个多媒体室设备的使用情况和维护情况，比如投影机的使用时间，多媒体教室设备的使用时间等，还能自动记录每个IC卡的上课时间，对教室设备的红外、通讯编码导入导出，方便批量安装和系统维护；（现场演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8. 跨网段控制管理功能：系统软件能跨网段控制多媒体室的设备，也可以通过互联网控制设备；管理人员通过校园网可以在控制室以外的地方对教室的设备进行监控，管理系统软件提供身份认证和三级权限管理，只要有权限并联上网，可以实现随时随地的监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9. 全可编程电脑界面：兼容WIN2K/XP／ME/NT/Vista/WIN7/WIN8操作系统：可添加、删除和定义、编辑每个按键的动作功能、图标和文字、界面风格等；</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10. 多媒体室设备状态监控：可实时监控到多媒体室里每个设备的情况并进行控制，如投影机开关、投影灯泡使用时间、电脑开关、中控电源状态等，用图表的方式一目了然，一个画面同时监视到30个以上的教室设备情况，可分页监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11. 批处理控制：可圈选一个或多个或全部多媒体室同时进行控制，界面可选择图控和列表方式，避免了操作的繁琐性；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12. 设备使用权限设置：可以禁止其他人使用多媒体室的一个或多个设备，如可以指定某时间段不允许打开投影机；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13. 门禁、防盗报警：(电源线或网线被断开；投影机信号线被中断；讲桌门被撬开)系统可以对多媒体设备进行布防，可以有多种布防方式：开关、电平、红外感应等进行实时声光报警；</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14. 主控室可接管教室电脑，实时监控教室端电脑画面，接管鼠标，帮助主讲人完成电脑设定和软件的远程安装；</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15. 多媒体的布防异常信息即时反馈到管理室和保卫室，并触发教室外报警，也可通过MAIL或短信方式报警；</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16. 电子举手请求帮助：主讲遇到设备使用问题，可向管理员发送帮助请求，及时解决问题；</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★17. 可4/9/16多窗口模式监视教室视频或者教室电脑画面，可翻页延时演示；（现场演示）</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★18. 可排程或即时发送滚动信息到每个教室终端，通过显示设备输出文字信息，输出方式可设置，也可连接led字幕机实现无声广播；</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19. 听课或观摩时,可以把教室电脑画面+老师视频+教室声音同步输出大屏和音响设备；</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★可与学校现有中控做对接，统一管理平台管控。</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★6、提供原厂彩页及技术证明文件、授权、售后服务承诺书原件并加盖厂商公章。（提供样品逐条演示）</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台</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7</w:t>
            </w:r>
          </w:p>
        </w:tc>
        <w:tc>
          <w:tcPr>
            <w:tcW w:w="11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等线" w:hAnsi="等线" w:eastAsia="等线" w:cs="宋体"/>
                <w:color w:val="000000"/>
                <w:kern w:val="0"/>
                <w:sz w:val="22"/>
              </w:rPr>
            </w:pPr>
            <w:r>
              <w:rPr>
                <w:rFonts w:hint="eastAsia" w:ascii="等线" w:hAnsi="等线" w:eastAsia="等线" w:cs="宋体"/>
                <w:color w:val="000000"/>
                <w:kern w:val="0"/>
                <w:sz w:val="22"/>
              </w:rPr>
              <w:t>整体系统集成</w:t>
            </w:r>
          </w:p>
        </w:tc>
        <w:tc>
          <w:tcPr>
            <w:tcW w:w="5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等线" w:hAnsi="等线" w:eastAsia="等线" w:cs="宋体"/>
                <w:color w:val="000000"/>
                <w:kern w:val="0"/>
                <w:sz w:val="22"/>
              </w:rPr>
            </w:pPr>
            <w:r>
              <w:rPr>
                <w:rFonts w:hint="eastAsia" w:ascii="等线" w:hAnsi="等线" w:eastAsia="等线" w:cs="宋体"/>
                <w:color w:val="000000"/>
                <w:kern w:val="0"/>
                <w:sz w:val="22"/>
              </w:rPr>
              <w:t>包括：所有施工、线材、安装、调试、辅材、辅料等</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套</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0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总计</w:t>
            </w:r>
          </w:p>
        </w:tc>
        <w:tc>
          <w:tcPr>
            <w:tcW w:w="56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r>
    </w:tbl>
    <w:p>
      <w:pPr>
        <w:jc w:val="both"/>
        <w:rPr>
          <w:b/>
          <w:bCs/>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E5"/>
    <w:rsid w:val="005E6BBE"/>
    <w:rsid w:val="00794FE5"/>
    <w:rsid w:val="008A20F0"/>
    <w:rsid w:val="00CE2663"/>
    <w:rsid w:val="00E83B2B"/>
    <w:rsid w:val="017E76D1"/>
    <w:rsid w:val="0E0227BB"/>
    <w:rsid w:val="0E704277"/>
    <w:rsid w:val="11642DA1"/>
    <w:rsid w:val="2C473C18"/>
    <w:rsid w:val="2CDE6005"/>
    <w:rsid w:val="3983013D"/>
    <w:rsid w:val="6F4F73EB"/>
    <w:rsid w:val="7C79349B"/>
    <w:rsid w:val="7FF8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682</Words>
  <Characters>3892</Characters>
  <Lines>32</Lines>
  <Paragraphs>9</Paragraphs>
  <TotalTime>1</TotalTime>
  <ScaleCrop>false</ScaleCrop>
  <LinksUpToDate>false</LinksUpToDate>
  <CharactersWithSpaces>4565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2019-06-27T02:42:00Z</dcterms:created>
  <dc:creator>gaoying wang</dc:creator>
  <cp:lastModifiedBy>刘宇坤</cp:lastModifiedBy>
  <dcterms:modified xsi:type="dcterms:W3CDTF">2019-07-09T07:29:33Z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